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before="480" w:after="480" w:line="288" w:lineRule="auto"/>
        <w:ind w:left="0"/>
      </w:pPr>
      <w:r>
        <w:rPr>
          <w:rFonts w:eastAsia="等线" w:ascii="Arial" w:cs="Arial" w:hAnsi="Arial"/>
          <w:b w:val="true"/>
          <w:sz w:val="52"/>
        </w:rPr>
        <w:t>2024年广东省科协科普工作要点</w:t>
      </w:r>
    </w:p>
    <w:p>
      <w:pPr>
        <w:spacing w:before="120" w:after="120" w:line="288" w:lineRule="auto"/>
        <w:ind w:left="0"/>
        <w:jc w:val="center"/>
      </w:pPr>
      <w:r>
        <w:rPr>
          <w:rFonts w:eastAsia="等线" w:ascii="Arial" w:cs="Arial" w:hAnsi="Arial"/>
          <w:b w:val="true"/>
          <w:sz w:val="22"/>
        </w:rPr>
        <w:t>2024年广东省科协科普工作要点</w:t>
      </w:r>
    </w:p>
    <w:p>
      <w:pPr>
        <w:spacing w:before="120" w:after="120" w:line="288" w:lineRule="auto"/>
        <w:ind w:left="0"/>
        <w:jc w:val="left"/>
      </w:pPr>
      <w:r>
        <w:rPr>
          <w:rFonts w:eastAsia="等线" w:ascii="Arial" w:cs="Arial" w:hAnsi="Arial"/>
          <w:sz w:val="22"/>
        </w:rPr>
        <w:t>2024年省科协科普工作要以习近平新时代中国特色社会主义思想为指导，深入贯彻党的二十大精神，贯彻落实党中央、国务院决策部署和省委、省政府关于科普工作的具体要求，高标准推动中共中央办公厅、国务院办公厅</w:t>
      </w:r>
      <w:r>
        <w:rPr>
          <w:rFonts w:eastAsia="等线" w:ascii="Arial" w:cs="Arial" w:hAnsi="Arial"/>
          <w:b w:val="true"/>
          <w:sz w:val="22"/>
        </w:rPr>
        <w:t>《关于新时代进一步加强科学技术普及工作的意见》（以下简称《意见》）《广东省科学技术普及条例》（以下简称《条例》）《广东省全民科学素质行动规划纲要实施方案（2021—2025年）》（以下简称《实施方案》）</w:t>
      </w:r>
      <w:r>
        <w:rPr>
          <w:rFonts w:eastAsia="等线" w:ascii="Arial" w:cs="Arial" w:hAnsi="Arial"/>
          <w:sz w:val="22"/>
        </w:rPr>
        <w:t>落实见效，坚持服务大局，健全科普生态，发挥政府主导作用，强化全社会科普责任，推动科普工作高质量发展，扎实提升全省公民科学素质。</w:t>
      </w:r>
    </w:p>
    <w:p>
      <w:pPr>
        <w:spacing w:before="120" w:after="120" w:line="288" w:lineRule="auto"/>
        <w:ind w:left="0"/>
        <w:jc w:val="left"/>
      </w:pPr>
      <w:r>
        <w:rPr>
          <w:rFonts w:eastAsia="等线" w:ascii="Arial" w:cs="Arial" w:hAnsi="Arial"/>
          <w:b w:val="true"/>
          <w:sz w:val="22"/>
        </w:rPr>
        <w:t>一、扎实履行联席会议办公室和纲要办职责，统筹推进全省科普工作</w:t>
      </w:r>
    </w:p>
    <w:p>
      <w:pPr>
        <w:spacing w:before="120" w:after="120" w:line="288" w:lineRule="auto"/>
        <w:ind w:left="0"/>
        <w:jc w:val="left"/>
      </w:pPr>
      <w:r>
        <w:rPr>
          <w:rFonts w:eastAsia="等线" w:ascii="Arial" w:cs="Arial" w:hAnsi="Arial"/>
          <w:b w:val="true"/>
          <w:sz w:val="22"/>
        </w:rPr>
        <w:t>1.进一步优化全省科普生态。</w:t>
      </w:r>
      <w:r>
        <w:rPr>
          <w:rFonts w:eastAsia="等线" w:ascii="Arial" w:cs="Arial" w:hAnsi="Arial"/>
          <w:sz w:val="22"/>
        </w:rPr>
        <w:t>认真履行省科普工作联席会议办公室和省纲要办职责，加强全省科普工作的顶层设计和统筹协调。协调联席会议和纲要办各成员单位，扎实推动《广东省科学技术普及条例》《广东省全民科学素质行动规划纲要实施方案（2021—2025年）》、广东省《关于新时代进一步加强科学技术普及工作的实施方案》落实落地。</w:t>
      </w:r>
    </w:p>
    <w:p>
      <w:pPr>
        <w:spacing w:before="120" w:after="120" w:line="288" w:lineRule="auto"/>
        <w:ind w:left="0"/>
        <w:jc w:val="left"/>
      </w:pPr>
      <w:r>
        <w:rPr>
          <w:rFonts w:eastAsia="等线" w:ascii="Arial" w:cs="Arial" w:hAnsi="Arial"/>
          <w:b w:val="true"/>
          <w:sz w:val="22"/>
        </w:rPr>
        <w:t>2.组织召开科普工作联席会议和纲要工作会议。</w:t>
      </w:r>
      <w:r>
        <w:rPr>
          <w:rFonts w:eastAsia="等线" w:ascii="Arial" w:cs="Arial" w:hAnsi="Arial"/>
          <w:sz w:val="22"/>
        </w:rPr>
        <w:t>深入贯彻落实党的二十大精神和中办国办文件精神，按照省委省政府关于高质量推动科学技术普及的部署要求，扎实做好科普工作联席会议和纲要工作会议筹备和组织工作，全面总结全省科普工作成就和经验，针对短板弱项，提出对策措施，推动科普工作实现高质量发展。</w:t>
      </w:r>
    </w:p>
    <w:p>
      <w:pPr>
        <w:spacing w:before="120" w:after="120" w:line="288" w:lineRule="auto"/>
        <w:ind w:left="0"/>
        <w:jc w:val="left"/>
      </w:pPr>
      <w:r>
        <w:rPr>
          <w:rFonts w:eastAsia="等线" w:ascii="Arial" w:cs="Arial" w:hAnsi="Arial"/>
          <w:b w:val="true"/>
          <w:sz w:val="22"/>
        </w:rPr>
        <w:t>3.长效推动《意见》《条例》贯彻实施。</w:t>
      </w:r>
      <w:r>
        <w:rPr>
          <w:rFonts w:eastAsia="等线" w:ascii="Arial" w:cs="Arial" w:hAnsi="Arial"/>
          <w:sz w:val="22"/>
        </w:rPr>
        <w:t>继续做好《意见》《条例》宣传贯彻工作。推动县级以上人民政府将科普和公民科学素质建设纳入国民经济和社会发展规划、列入年度工作部署，将科普工作作为社会主义精神文明建设的内容，纳入文明城市、文明村镇测评体系。</w:t>
      </w:r>
    </w:p>
    <w:p>
      <w:pPr>
        <w:spacing w:before="120" w:after="120" w:line="288" w:lineRule="auto"/>
        <w:ind w:left="0"/>
        <w:jc w:val="left"/>
      </w:pPr>
      <w:r>
        <w:rPr>
          <w:rFonts w:eastAsia="等线" w:ascii="Arial" w:cs="Arial" w:hAnsi="Arial"/>
          <w:b w:val="true"/>
          <w:sz w:val="22"/>
        </w:rPr>
        <w:t>4.扎实做好《实施方案》落地落实。</w:t>
      </w:r>
      <w:r>
        <w:rPr>
          <w:rFonts w:eastAsia="等线" w:ascii="Arial" w:cs="Arial" w:hAnsi="Arial"/>
          <w:sz w:val="22"/>
        </w:rPr>
        <w:t>指导全国科普示范县（市、区）做好各项科普工作。示范开展青少年、农民、领导干部和公务员、产业工人、老年人等重点人群科学素质提升行动。办好第五届全省公民科学素质大赛。创建一批广东省科普教育基地，争取省级以上科普教育基地总量达1000家以上。提升省级以上科普教育基地管理效能，更好发挥科普教育基地在服务“双减”和科学教育等方面的作用。办好第39届广东省青少年科技创新大赛、第24届广东省青少年机器人竞赛和第十二届广东省青少年科技实践能力挑战赛，组织开展好2024年青少年高校科学营活动广东营、广东省中学生英才计划、全省青少年科学调查体验活动、第三届院士专家广东校园行活动等。指导办好广东省中学生五学科奥林匹克竞赛活动。与省教育厅联合举办第十届全国青年科普创新实验暨作品大赛广东赛区活动。与省卫健委等单位联合举办第四届广东省健康科普大赛、健康科普月活动。与省林业局联合举办林业科普讲解大赛、林业科普作品创作大赛。</w:t>
      </w:r>
    </w:p>
    <w:p>
      <w:pPr>
        <w:spacing w:before="120" w:after="120" w:line="288" w:lineRule="auto"/>
        <w:ind w:left="0"/>
        <w:jc w:val="left"/>
      </w:pPr>
      <w:r>
        <w:rPr>
          <w:rFonts w:eastAsia="等线" w:ascii="Arial" w:cs="Arial" w:hAnsi="Arial"/>
          <w:b w:val="true"/>
          <w:sz w:val="22"/>
        </w:rPr>
        <w:t>5.牵头做好科普助力百千万高质量发展工程。</w:t>
      </w:r>
      <w:r>
        <w:rPr>
          <w:rFonts w:eastAsia="等线" w:ascii="Arial" w:cs="Arial" w:hAnsi="Arial"/>
          <w:sz w:val="22"/>
        </w:rPr>
        <w:t>牵头制定《广东省农村科普基础条件提升试点工作方案》，抓好试点工作。牵头制定和推动实施《广东省乡村科普能力提升助力“百县千镇万村高质量发展工程”行动方案（2023-2027年）》。</w:t>
      </w:r>
    </w:p>
    <w:p>
      <w:pPr>
        <w:spacing w:before="120" w:after="120" w:line="288" w:lineRule="auto"/>
        <w:ind w:left="0"/>
        <w:jc w:val="left"/>
      </w:pPr>
      <w:r>
        <w:rPr>
          <w:rFonts w:eastAsia="等线" w:ascii="Arial" w:cs="Arial" w:hAnsi="Arial"/>
          <w:b w:val="true"/>
          <w:sz w:val="22"/>
        </w:rPr>
        <w:t>二、建好用好信息化平台，助推科普创新发展</w:t>
      </w:r>
    </w:p>
    <w:p>
      <w:pPr>
        <w:spacing w:before="120" w:after="120" w:line="288" w:lineRule="auto"/>
        <w:ind w:left="0"/>
        <w:jc w:val="left"/>
      </w:pPr>
      <w:r>
        <w:rPr>
          <w:rFonts w:eastAsia="等线" w:ascii="Arial" w:cs="Arial" w:hAnsi="Arial"/>
          <w:b w:val="true"/>
          <w:sz w:val="22"/>
        </w:rPr>
        <w:t>6.大力推动“粤科普”公共服务平台规划建设，带动科普产品数字化、资源集约化、传播立体化。</w:t>
      </w:r>
      <w:r>
        <w:rPr>
          <w:rFonts w:eastAsia="等线" w:ascii="Arial" w:cs="Arial" w:hAnsi="Arial"/>
          <w:sz w:val="22"/>
        </w:rPr>
        <w:t>整合各类科普资源，强化科普信息精准推送服务，利用多种形式常态化发布科普信息，为社会提供实时、专业、权威的科学知识和科普资源。</w:t>
      </w:r>
    </w:p>
    <w:p>
      <w:pPr>
        <w:spacing w:before="120" w:after="120" w:line="288" w:lineRule="auto"/>
        <w:ind w:left="0"/>
        <w:jc w:val="left"/>
      </w:pPr>
      <w:r>
        <w:rPr>
          <w:rFonts w:eastAsia="等线" w:ascii="Arial" w:cs="Arial" w:hAnsi="Arial"/>
          <w:b w:val="true"/>
          <w:sz w:val="22"/>
        </w:rPr>
        <w:t>7.提升“粤省事”“粤智助”科普专栏质量和水平。</w:t>
      </w:r>
      <w:r>
        <w:rPr>
          <w:rFonts w:eastAsia="等线" w:ascii="Arial" w:cs="Arial" w:hAnsi="Arial"/>
          <w:sz w:val="22"/>
        </w:rPr>
        <w:t>开发、制作符合城镇社区和农村居民使用特点的科普作品，并按省数字政府的要求做好运营等服务。</w:t>
      </w:r>
    </w:p>
    <w:p>
      <w:pPr>
        <w:spacing w:before="120" w:after="120" w:line="288" w:lineRule="auto"/>
        <w:ind w:left="0"/>
        <w:jc w:val="left"/>
      </w:pPr>
      <w:r>
        <w:rPr>
          <w:rFonts w:eastAsia="等线" w:ascii="Arial" w:cs="Arial" w:hAnsi="Arial"/>
          <w:b w:val="true"/>
          <w:sz w:val="22"/>
        </w:rPr>
        <w:t>8.大力推动科技资源科普化。</w:t>
      </w:r>
      <w:r>
        <w:rPr>
          <w:rFonts w:eastAsia="等线" w:ascii="Arial" w:cs="Arial" w:hAnsi="Arial"/>
          <w:sz w:val="22"/>
        </w:rPr>
        <w:t>推动国家实验室、省实验室、重大科技基础设施、重大工程、创新创业基地、有科普价值的科研项目和科研成果科普化。</w:t>
      </w:r>
    </w:p>
    <w:p>
      <w:pPr>
        <w:spacing w:before="120" w:after="120" w:line="288" w:lineRule="auto"/>
        <w:ind w:left="0"/>
        <w:jc w:val="left"/>
      </w:pPr>
      <w:r>
        <w:rPr>
          <w:rFonts w:eastAsia="等线" w:ascii="Arial" w:cs="Arial" w:hAnsi="Arial"/>
          <w:b w:val="true"/>
          <w:sz w:val="22"/>
        </w:rPr>
        <w:t>9.运营好“广东科普”双微平台</w:t>
      </w:r>
      <w:r>
        <w:rPr>
          <w:rFonts w:eastAsia="等线" w:ascii="Arial" w:cs="Arial" w:hAnsi="Arial"/>
          <w:sz w:val="22"/>
        </w:rPr>
        <w:t>。提高推文运营的专业化水平，提升覆盖面和精准度，实现内容渠道深度融合。强化“科普中国”落地应用。</w:t>
      </w:r>
    </w:p>
    <w:p>
      <w:pPr>
        <w:spacing w:before="120" w:after="120" w:line="288" w:lineRule="auto"/>
        <w:ind w:left="0"/>
        <w:jc w:val="left"/>
      </w:pPr>
      <w:r>
        <w:rPr>
          <w:rFonts w:eastAsia="等线" w:ascii="Arial" w:cs="Arial" w:hAnsi="Arial"/>
          <w:b w:val="true"/>
          <w:sz w:val="22"/>
        </w:rPr>
        <w:t>三、加强现代科技馆体系建设，推动科普基础设施迈上新台阶</w:t>
      </w:r>
    </w:p>
    <w:p>
      <w:pPr>
        <w:spacing w:before="120" w:after="120" w:line="288" w:lineRule="auto"/>
        <w:ind w:left="0"/>
        <w:jc w:val="left"/>
      </w:pPr>
      <w:r>
        <w:rPr>
          <w:rFonts w:eastAsia="等线" w:ascii="Arial" w:cs="Arial" w:hAnsi="Arial"/>
          <w:b w:val="true"/>
          <w:sz w:val="22"/>
        </w:rPr>
        <w:t>10.力推基层科技馆建设。</w:t>
      </w:r>
      <w:r>
        <w:rPr>
          <w:rFonts w:eastAsia="等线" w:ascii="Arial" w:cs="Arial" w:hAnsi="Arial"/>
          <w:sz w:val="22"/>
        </w:rPr>
        <w:t>持续推动未建设综合性科技馆的地级以上市新建1座以上与当地经济社会发展水平相适应的综合性科技馆，为已立项或正在规划立项的县（市、区）科技馆提供业务指导和专业服务。推动县级以上人民政府建设有地方特色的科技馆和利用互联网技术建设各类特色虚拟科技馆，使公众能够便捷地实现在线虚拟互动参与。拓展中小学校园科技馆建设。鼓励社会力量兴办各类科普展教场馆、科普教育基地。推进现有科技馆改造升级。广泛开展科普大篷车“进校园、进农村、进社区”活动，服务科普最后一公里。积极开展“中国流动科技馆”巡展活动，2024年力争在粤东粤西粤北及珠三角欠发达地区巡展15站以上。</w:t>
      </w:r>
    </w:p>
    <w:p>
      <w:pPr>
        <w:spacing w:before="120" w:after="120" w:line="288" w:lineRule="auto"/>
        <w:ind w:left="0"/>
        <w:jc w:val="left"/>
      </w:pPr>
      <w:r>
        <w:rPr>
          <w:rFonts w:eastAsia="等线" w:ascii="Arial" w:cs="Arial" w:hAnsi="Arial"/>
          <w:b w:val="true"/>
          <w:sz w:val="22"/>
        </w:rPr>
        <w:t>11.推动云上科技馆建设。</w:t>
      </w:r>
      <w:r>
        <w:rPr>
          <w:rFonts w:eastAsia="等线" w:ascii="Arial" w:cs="Arial" w:hAnsi="Arial"/>
          <w:sz w:val="22"/>
        </w:rPr>
        <w:t>依托“粤科普”公共服务平台，建设全省统一的科技馆管理服务信息化系统，实现全省科技馆体系数字化转型升级。</w:t>
      </w:r>
    </w:p>
    <w:p>
      <w:pPr>
        <w:spacing w:before="120" w:after="120" w:line="288" w:lineRule="auto"/>
        <w:ind w:left="0"/>
        <w:jc w:val="left"/>
      </w:pPr>
      <w:r>
        <w:rPr>
          <w:rFonts w:eastAsia="等线" w:ascii="Arial" w:cs="Arial" w:hAnsi="Arial"/>
          <w:b w:val="true"/>
          <w:sz w:val="22"/>
        </w:rPr>
        <w:t>12.强化其他公共设施的科普功能。</w:t>
      </w:r>
      <w:r>
        <w:rPr>
          <w:rFonts w:eastAsia="等线" w:ascii="Arial" w:cs="Arial" w:hAnsi="Arial"/>
          <w:sz w:val="22"/>
        </w:rPr>
        <w:t>推进图书馆、文化馆、博物馆等公共设施开展科普讲座、科普展览。引导各级各类公园、自然保护区、风景名胜区、电影院、机场、车站、码头等公共场所强化科普服务功能。</w:t>
      </w:r>
    </w:p>
    <w:p>
      <w:pPr>
        <w:spacing w:before="120" w:after="120" w:line="288" w:lineRule="auto"/>
        <w:ind w:left="0"/>
        <w:jc w:val="left"/>
      </w:pPr>
      <w:r>
        <w:rPr>
          <w:rFonts w:eastAsia="等线" w:ascii="Arial" w:cs="Arial" w:hAnsi="Arial"/>
          <w:b w:val="true"/>
          <w:sz w:val="22"/>
        </w:rPr>
        <w:t>四、高质量深入开展主题科普活动</w:t>
      </w:r>
    </w:p>
    <w:p>
      <w:pPr>
        <w:spacing w:before="120" w:after="120" w:line="288" w:lineRule="auto"/>
        <w:ind w:left="0"/>
        <w:jc w:val="left"/>
      </w:pPr>
      <w:r>
        <w:rPr>
          <w:rFonts w:eastAsia="等线" w:ascii="Arial" w:cs="Arial" w:hAnsi="Arial"/>
          <w:b w:val="true"/>
          <w:sz w:val="22"/>
        </w:rPr>
        <w:t>13.广泛开展好科普品牌活动。</w:t>
      </w:r>
      <w:r>
        <w:rPr>
          <w:rFonts w:eastAsia="等线" w:ascii="Arial" w:cs="Arial" w:hAnsi="Arial"/>
          <w:sz w:val="22"/>
        </w:rPr>
        <w:t>聚焦乡村振兴、生态文明建设、健康安全等重点领域，围绕科普助力“双减”、卫生健康、食品安全、农业生产、防灾避险、低碳生活等基层群众普遍关注的热点问题，变“三下乡”为“常下乡”，扎实办好第七届广东科普嘉年华，广东省全国科普日活动，广东省文化科技卫生“三下乡”活动，广东省全国科技活动周、科技进步活动月等品牌活动，动员科普联席会议和纲要办各成员单位、各级科协组织、各省级学会通过线下线上相结合的方式，广泛开展各具特色科普活动，扩大活动覆盖面，提升活动效果。</w:t>
      </w:r>
    </w:p>
    <w:p>
      <w:pPr>
        <w:spacing w:before="120" w:after="120" w:line="288" w:lineRule="auto"/>
        <w:ind w:left="0"/>
        <w:jc w:val="left"/>
      </w:pPr>
      <w:r>
        <w:rPr>
          <w:rFonts w:eastAsia="等线" w:ascii="Arial" w:cs="Arial" w:hAnsi="Arial"/>
          <w:b w:val="true"/>
          <w:sz w:val="22"/>
        </w:rPr>
        <w:t>五、大力开展科普人才队伍建设</w:t>
      </w:r>
    </w:p>
    <w:p>
      <w:pPr>
        <w:spacing w:before="120" w:after="120" w:line="288" w:lineRule="auto"/>
        <w:ind w:left="0"/>
        <w:jc w:val="left"/>
      </w:pPr>
      <w:r>
        <w:rPr>
          <w:rFonts w:eastAsia="等线" w:ascii="Arial" w:cs="Arial" w:hAnsi="Arial"/>
          <w:b w:val="true"/>
          <w:sz w:val="22"/>
        </w:rPr>
        <w:t>14.拓展科普人才队伍培养渠道。</w:t>
      </w:r>
      <w:r>
        <w:rPr>
          <w:rFonts w:eastAsia="等线" w:ascii="Arial" w:cs="Arial" w:hAnsi="Arial"/>
          <w:sz w:val="22"/>
        </w:rPr>
        <w:t>配合党委、政府有关部门做好科普人才队伍建设规划，支持有条件的高等学校设立科普相关专业，培养高素质科普人才。鼓励和支持广大科技工作者、在校教师等发挥自身优势和专长，参与和支持科普活动。扩大广东科普讲师团影响力和更好发挥讲师团作用，深入基层举办科普报告。</w:t>
      </w:r>
    </w:p>
    <w:p>
      <w:pPr>
        <w:spacing w:before="120" w:after="120" w:line="288" w:lineRule="auto"/>
        <w:ind w:left="0"/>
        <w:jc w:val="left"/>
      </w:pPr>
      <w:r>
        <w:rPr>
          <w:rFonts w:eastAsia="等线" w:ascii="Arial" w:cs="Arial" w:hAnsi="Arial"/>
          <w:b w:val="true"/>
          <w:sz w:val="22"/>
        </w:rPr>
        <w:t>15.建立健全科普社会动员机制。</w:t>
      </w:r>
      <w:r>
        <w:rPr>
          <w:rFonts w:eastAsia="等线" w:ascii="Arial" w:cs="Arial" w:hAnsi="Arial"/>
          <w:sz w:val="22"/>
        </w:rPr>
        <w:t>指导和支持广东省科普新媒体联盟、广东省健康科普联盟、广东省科普教育基地联盟和粤港澳大湾区科普联盟规范运作和更好发挥作用。</w:t>
      </w:r>
    </w:p>
    <w:p>
      <w:pPr>
        <w:spacing w:before="120" w:after="120" w:line="288" w:lineRule="auto"/>
        <w:ind w:left="0"/>
        <w:jc w:val="left"/>
      </w:pPr>
      <w:r>
        <w:rPr>
          <w:rFonts w:eastAsia="等线" w:ascii="Arial" w:cs="Arial" w:hAnsi="Arial"/>
          <w:b w:val="true"/>
          <w:sz w:val="22"/>
        </w:rPr>
        <w:t>六、繁荣科普创作与传播</w:t>
      </w:r>
    </w:p>
    <w:p>
      <w:pPr>
        <w:spacing w:before="120" w:after="120" w:line="288" w:lineRule="auto"/>
        <w:ind w:left="0"/>
        <w:jc w:val="left"/>
      </w:pPr>
      <w:r>
        <w:rPr>
          <w:rFonts w:eastAsia="等线" w:ascii="Arial" w:cs="Arial" w:hAnsi="Arial"/>
          <w:b w:val="true"/>
          <w:sz w:val="22"/>
        </w:rPr>
        <w:t>16.鼓励科普作品创作与传播，满足人民群众科普需求。</w:t>
      </w:r>
      <w:r>
        <w:rPr>
          <w:rFonts w:eastAsia="等线" w:ascii="Arial" w:cs="Arial" w:hAnsi="Arial"/>
          <w:sz w:val="22"/>
        </w:rPr>
        <w:t>依托广东省基层科普行动计划项目、第十八届广东省科普作品创作大赛等平台和载体，动员高等学校、医院、科研院所等相关单位及广大科技工作者面向世界科技前沿、面向经济主战场、面向国家重大需求、面向人民生命健康等重大题材开展科普创作；依托新时代文明实践中心（所、站）、党群服务中心、社区服务中心（站）、科普中国e站等阵地，整合辖区内企事业单位的科普资源和人才队伍，建立完善科普合作和共享机制，打造创新科普体验场景，组织开展包括讲座、义诊、展览等多种形式的科技志愿服务活动。</w:t>
      </w:r>
    </w:p>
    <w:sectPr>
      <w:footerReference w:type="default" r:id="rId3"/>
      <w:headerReference w:type="default" r:id="rId4"/>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2024-03-25T03:16:36Z</dcterms:created>
  <dc:creator>Apache POI</dc:creator>
</cp:coreProperties>
</file>